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93" w:rsidRDefault="000256DD" w:rsidP="000256DD">
      <w:pPr>
        <w:tabs>
          <w:tab w:val="left" w:pos="5746"/>
          <w:tab w:val="right" w:pos="10224"/>
        </w:tabs>
        <w:rPr>
          <w:rFonts w:ascii="Arial" w:hAnsi="Arial" w:cs="Arial"/>
          <w:sz w:val="20"/>
        </w:rPr>
      </w:pPr>
      <w:bookmarkStart w:id="0" w:name="_GoBack"/>
      <w:bookmarkEnd w:id="0"/>
      <w:r>
        <w:rPr>
          <w:rFonts w:ascii="Arial" w:hAnsi="Arial" w:cs="Arial"/>
          <w:noProof/>
          <w:sz w:val="20"/>
        </w:rPr>
        <w:drawing>
          <wp:inline distT="0" distB="0" distL="0" distR="0">
            <wp:extent cx="3857625" cy="4572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57625" cy="457200"/>
                    </a:xfrm>
                    <a:prstGeom prst="rect">
                      <a:avLst/>
                    </a:prstGeom>
                  </pic:spPr>
                </pic:pic>
              </a:graphicData>
            </a:graphic>
          </wp:inline>
        </w:drawing>
      </w:r>
    </w:p>
    <w:p w:rsidR="000256DD" w:rsidRDefault="000256DD" w:rsidP="000256DD">
      <w:pPr>
        <w:tabs>
          <w:tab w:val="left" w:pos="5746"/>
          <w:tab w:val="right" w:pos="10224"/>
        </w:tabs>
        <w:rPr>
          <w:rFonts w:ascii="Arial" w:hAnsi="Arial" w:cs="Arial"/>
          <w:sz w:val="20"/>
        </w:rPr>
      </w:pPr>
      <w:r>
        <w:rPr>
          <w:rFonts w:ascii="Arial" w:hAnsi="Arial" w:cs="Arial"/>
          <w:b/>
          <w:sz w:val="20"/>
        </w:rPr>
        <w:t xml:space="preserve">              UTILITY BID ATTACHMENT</w:t>
      </w:r>
    </w:p>
    <w:p w:rsidR="000256DD" w:rsidRDefault="000256DD" w:rsidP="000256DD">
      <w:pPr>
        <w:tabs>
          <w:tab w:val="left" w:pos="5746"/>
          <w:tab w:val="right" w:pos="10224"/>
        </w:tabs>
        <w:rPr>
          <w:rFonts w:ascii="Arial" w:hAnsi="Arial" w:cs="Arial"/>
          <w:sz w:val="20"/>
        </w:rPr>
      </w:pPr>
    </w:p>
    <w:p w:rsidR="000256DD" w:rsidRDefault="000256DD" w:rsidP="000256DD">
      <w:pPr>
        <w:tabs>
          <w:tab w:val="left" w:pos="5746"/>
          <w:tab w:val="right" w:pos="10224"/>
        </w:tabs>
        <w:rPr>
          <w:rFonts w:ascii="Arial" w:hAnsi="Arial" w:cs="Arial"/>
          <w:sz w:val="20"/>
        </w:rPr>
      </w:pPr>
      <w:r>
        <w:rPr>
          <w:rFonts w:ascii="Arial" w:hAnsi="Arial" w:cs="Arial"/>
          <w:sz w:val="20"/>
        </w:rPr>
        <w:t>County:</w:t>
      </w:r>
      <w:r>
        <w:rPr>
          <w:rFonts w:ascii="Arial" w:hAnsi="Arial" w:cs="Arial"/>
          <w:sz w:val="20"/>
        </w:rPr>
        <w:tab/>
        <w:t>Project Classification:</w:t>
      </w:r>
    </w:p>
    <w:p w:rsidR="000256DD" w:rsidRDefault="000256DD" w:rsidP="000256DD">
      <w:pPr>
        <w:tabs>
          <w:tab w:val="left" w:pos="5746"/>
          <w:tab w:val="right" w:pos="10224"/>
        </w:tabs>
        <w:rPr>
          <w:rFonts w:ascii="Arial" w:hAnsi="Arial" w:cs="Arial"/>
          <w:b/>
          <w:sz w:val="20"/>
        </w:rPr>
      </w:pPr>
      <w:r>
        <w:rPr>
          <w:rFonts w:ascii="Arial" w:hAnsi="Arial" w:cs="Arial"/>
          <w:b/>
          <w:sz w:val="20"/>
        </w:rPr>
        <w:t>Warren</w:t>
      </w:r>
      <w:r>
        <w:rPr>
          <w:rFonts w:ascii="Arial" w:hAnsi="Arial" w:cs="Arial"/>
          <w:b/>
          <w:sz w:val="20"/>
        </w:rPr>
        <w:tab/>
        <w:t>Point 25</w:t>
      </w:r>
    </w:p>
    <w:p w:rsidR="000256DD" w:rsidRDefault="000256DD" w:rsidP="000256DD">
      <w:pPr>
        <w:tabs>
          <w:tab w:val="left" w:pos="5746"/>
          <w:tab w:val="right" w:pos="10224"/>
        </w:tabs>
        <w:rPr>
          <w:rFonts w:ascii="Arial" w:hAnsi="Arial" w:cs="Arial"/>
          <w:b/>
          <w:sz w:val="20"/>
        </w:rPr>
      </w:pPr>
    </w:p>
    <w:p w:rsidR="000256DD" w:rsidRDefault="000256DD" w:rsidP="000256DD">
      <w:pPr>
        <w:tabs>
          <w:tab w:val="left" w:pos="5746"/>
          <w:tab w:val="right" w:pos="10224"/>
        </w:tabs>
        <w:rPr>
          <w:rFonts w:ascii="Arial" w:hAnsi="Arial" w:cs="Arial"/>
          <w:sz w:val="20"/>
        </w:rPr>
      </w:pPr>
      <w:r>
        <w:rPr>
          <w:rFonts w:ascii="Arial" w:hAnsi="Arial" w:cs="Arial"/>
          <w:sz w:val="20"/>
        </w:rPr>
        <w:t>Project No.:</w:t>
      </w:r>
      <w:r>
        <w:rPr>
          <w:rFonts w:ascii="Arial" w:hAnsi="Arial" w:cs="Arial"/>
          <w:sz w:val="20"/>
        </w:rPr>
        <w:tab/>
        <w:t>District Utility Coordinator:</w:t>
      </w:r>
    </w:p>
    <w:p w:rsidR="000256DD" w:rsidRDefault="000256DD" w:rsidP="000256DD">
      <w:pPr>
        <w:tabs>
          <w:tab w:val="left" w:pos="5746"/>
          <w:tab w:val="right" w:pos="10224"/>
        </w:tabs>
        <w:rPr>
          <w:rFonts w:ascii="Arial" w:hAnsi="Arial" w:cs="Arial"/>
          <w:b/>
          <w:sz w:val="20"/>
        </w:rPr>
      </w:pPr>
      <w:r>
        <w:rPr>
          <w:rFonts w:ascii="Arial" w:hAnsi="Arial" w:cs="Arial"/>
          <w:b/>
          <w:sz w:val="20"/>
        </w:rPr>
        <w:t>STPN-092-5(50)--2J-91 (ROW)</w:t>
      </w:r>
      <w:r>
        <w:rPr>
          <w:rFonts w:ascii="Arial" w:hAnsi="Arial" w:cs="Arial"/>
          <w:b/>
          <w:sz w:val="20"/>
        </w:rPr>
        <w:tab/>
        <w:t>Bonnie Clancy</w:t>
      </w:r>
    </w:p>
    <w:p w:rsidR="000256DD" w:rsidRDefault="000256DD" w:rsidP="000256DD">
      <w:pPr>
        <w:tabs>
          <w:tab w:val="left" w:pos="5746"/>
          <w:tab w:val="right" w:pos="10224"/>
        </w:tabs>
        <w:rPr>
          <w:rFonts w:ascii="Arial" w:hAnsi="Arial" w:cs="Arial"/>
          <w:b/>
          <w:sz w:val="20"/>
        </w:rPr>
      </w:pPr>
      <w:r>
        <w:rPr>
          <w:rFonts w:ascii="Arial" w:hAnsi="Arial" w:cs="Arial"/>
          <w:b/>
          <w:sz w:val="20"/>
        </w:rPr>
        <w:t>NHSX-092-5(51)--3H-91 (CONST)</w:t>
      </w:r>
      <w:r>
        <w:rPr>
          <w:rFonts w:ascii="Arial" w:hAnsi="Arial" w:cs="Arial"/>
          <w:b/>
          <w:sz w:val="20"/>
        </w:rPr>
        <w:tab/>
        <w:t>Iowa Department of Transportation</w:t>
      </w:r>
    </w:p>
    <w:p w:rsidR="000256DD" w:rsidRDefault="000256DD" w:rsidP="000256DD">
      <w:pPr>
        <w:tabs>
          <w:tab w:val="left" w:pos="5746"/>
          <w:tab w:val="right" w:pos="10224"/>
        </w:tabs>
        <w:rPr>
          <w:rFonts w:ascii="Arial" w:hAnsi="Arial" w:cs="Arial"/>
          <w:b/>
          <w:sz w:val="20"/>
        </w:rPr>
      </w:pPr>
      <w:r>
        <w:rPr>
          <w:rFonts w:ascii="Arial" w:hAnsi="Arial" w:cs="Arial"/>
          <w:b/>
          <w:sz w:val="20"/>
        </w:rPr>
        <w:tab/>
        <w:t>District Utility Coordinator</w:t>
      </w:r>
    </w:p>
    <w:p w:rsidR="000256DD" w:rsidRDefault="000256DD" w:rsidP="000256DD">
      <w:pPr>
        <w:tabs>
          <w:tab w:val="left" w:pos="5746"/>
          <w:tab w:val="right" w:pos="10224"/>
        </w:tabs>
        <w:rPr>
          <w:rFonts w:ascii="Arial" w:hAnsi="Arial" w:cs="Arial"/>
          <w:b/>
          <w:sz w:val="20"/>
        </w:rPr>
      </w:pPr>
      <w:r>
        <w:rPr>
          <w:rFonts w:ascii="Arial" w:hAnsi="Arial" w:cs="Arial"/>
          <w:sz w:val="20"/>
        </w:rPr>
        <w:t>Highway Route Number or Name:</w:t>
      </w:r>
      <w:r>
        <w:rPr>
          <w:rFonts w:ascii="Arial" w:hAnsi="Arial" w:cs="Arial"/>
          <w:sz w:val="20"/>
        </w:rPr>
        <w:tab/>
      </w:r>
      <w:r>
        <w:rPr>
          <w:rFonts w:ascii="Arial" w:hAnsi="Arial" w:cs="Arial"/>
          <w:b/>
          <w:sz w:val="20"/>
        </w:rPr>
        <w:t>307 W. Briggs</w:t>
      </w:r>
    </w:p>
    <w:p w:rsidR="000256DD" w:rsidRDefault="000256DD" w:rsidP="000256DD">
      <w:pPr>
        <w:tabs>
          <w:tab w:val="left" w:pos="5746"/>
          <w:tab w:val="right" w:pos="10224"/>
        </w:tabs>
        <w:rPr>
          <w:rFonts w:ascii="Arial" w:hAnsi="Arial" w:cs="Arial"/>
          <w:b/>
          <w:sz w:val="20"/>
        </w:rPr>
      </w:pPr>
      <w:r>
        <w:rPr>
          <w:rFonts w:ascii="Arial" w:hAnsi="Arial" w:cs="Arial"/>
          <w:b/>
          <w:sz w:val="20"/>
        </w:rPr>
        <w:t>IA 92</w:t>
      </w:r>
      <w:r>
        <w:rPr>
          <w:rFonts w:ascii="Arial" w:hAnsi="Arial" w:cs="Arial"/>
          <w:b/>
          <w:sz w:val="20"/>
        </w:rPr>
        <w:tab/>
        <w:t>Fairfield, IA 52556-0587</w:t>
      </w:r>
    </w:p>
    <w:p w:rsidR="000256DD" w:rsidRDefault="000256DD" w:rsidP="000256DD">
      <w:pPr>
        <w:tabs>
          <w:tab w:val="left" w:pos="5746"/>
          <w:tab w:val="right" w:pos="10224"/>
        </w:tabs>
        <w:rPr>
          <w:rFonts w:ascii="Arial" w:hAnsi="Arial" w:cs="Arial"/>
          <w:b/>
          <w:sz w:val="20"/>
        </w:rPr>
      </w:pPr>
    </w:p>
    <w:p w:rsidR="000256DD" w:rsidRDefault="000256DD" w:rsidP="000256DD">
      <w:pPr>
        <w:tabs>
          <w:tab w:val="left" w:pos="5746"/>
          <w:tab w:val="right" w:pos="10224"/>
        </w:tabs>
        <w:rPr>
          <w:rFonts w:ascii="Arial" w:hAnsi="Arial" w:cs="Arial"/>
          <w:sz w:val="20"/>
        </w:rPr>
      </w:pPr>
      <w:r>
        <w:rPr>
          <w:rFonts w:ascii="Arial" w:hAnsi="Arial" w:cs="Arial"/>
          <w:sz w:val="20"/>
        </w:rPr>
        <w:t>Segment or Section:</w:t>
      </w:r>
    </w:p>
    <w:p w:rsidR="000256DD" w:rsidRDefault="000256DD" w:rsidP="000256DD">
      <w:pPr>
        <w:tabs>
          <w:tab w:val="left" w:pos="5746"/>
          <w:tab w:val="right" w:pos="10224"/>
        </w:tabs>
        <w:rPr>
          <w:rFonts w:ascii="Arial" w:hAnsi="Arial" w:cs="Arial"/>
          <w:b/>
          <w:sz w:val="20"/>
        </w:rPr>
      </w:pPr>
      <w:r>
        <w:rPr>
          <w:rFonts w:ascii="Arial" w:hAnsi="Arial" w:cs="Arial"/>
          <w:b/>
          <w:sz w:val="20"/>
        </w:rPr>
        <w:t>W of Co Rd R57 to E of S "N" St in Indianola</w:t>
      </w:r>
    </w:p>
    <w:p w:rsidR="000256DD" w:rsidRDefault="000256DD" w:rsidP="000256DD">
      <w:pPr>
        <w:tabs>
          <w:tab w:val="left" w:pos="5746"/>
          <w:tab w:val="right" w:pos="10224"/>
        </w:tabs>
        <w:rPr>
          <w:rFonts w:ascii="Arial" w:hAnsi="Arial" w:cs="Arial"/>
          <w:b/>
          <w:sz w:val="20"/>
        </w:rPr>
      </w:pPr>
    </w:p>
    <w:p w:rsidR="000256DD" w:rsidRDefault="000256DD" w:rsidP="000256DD">
      <w:pPr>
        <w:tabs>
          <w:tab w:val="left" w:pos="5746"/>
          <w:tab w:val="right" w:pos="10224"/>
        </w:tabs>
        <w:rPr>
          <w:rFonts w:ascii="Courier New" w:hAnsi="Courier New" w:cs="Courier New"/>
          <w:sz w:val="20"/>
        </w:rPr>
      </w:pPr>
      <w:r>
        <w:rPr>
          <w:rFonts w:ascii="Courier New" w:hAnsi="Courier New" w:cs="Courier New"/>
          <w:b/>
          <w:sz w:val="20"/>
          <w:u w:val="single"/>
        </w:rPr>
        <w:t>Utilities:</w:t>
      </w:r>
    </w:p>
    <w:p w:rsidR="000256DD" w:rsidRDefault="000256DD" w:rsidP="000256DD">
      <w:pPr>
        <w:tabs>
          <w:tab w:val="left" w:pos="5746"/>
          <w:tab w:val="right" w:pos="10224"/>
        </w:tabs>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This project comes under the provisions of IAC 761-Chapter 115.25 Iowa Code.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Some of the utility work described below is dependent on prior work being performed by the Contractor at a specific site. In such situations the Contractor shall provide the Engineer and the affected utility a good faith notice of when the utility is to start work at the site. The notice shall be given 14 calendar days in advance of when the Contractor expects to complete the prior work and the site will be available to the utility. The Contractor shall follow up with a confirmation notice to the Engineer and the utility not less than 3 working days before the site will be ready for the utility to begin its' work.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Additional detailed information regarding the location of relocated utility facilities is available on the permits issued to the utility companies. These permits can be viewed at the District office during normal working hours. Contact the </w:t>
      </w:r>
      <w:r>
        <w:rPr>
          <w:rFonts w:ascii="Courier New" w:hAnsi="Courier New" w:cs="Courier New"/>
          <w:b/>
          <w:sz w:val="20"/>
        </w:rPr>
        <w:t>District Utility Coordinator at 641-469-4013.</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u w:val="single"/>
        </w:rPr>
        <w:t>Facilities- Affected:</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Century Link (formerly Lightcore) (Local Fiber Optic):  </w:t>
      </w:r>
      <w:r>
        <w:rPr>
          <w:rFonts w:ascii="Courier New" w:hAnsi="Courier New" w:cs="Courier New"/>
          <w:sz w:val="20"/>
        </w:rPr>
        <w:t xml:space="preserve">CenturyLink (formerly Lightcore) has not submitted permit yet, but plans to have everything moved by end of September 2014. They will be in easement outside our work area with CenturyLink (formerly Qwest).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Contractor should coordinate relocation progress with utility.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Bob Sampson</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Centurylink (Lightcore)</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OSP Manager</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1310 E Mary St.</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Ottumwa, IA 52501</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Cell: 636-887-5367</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Robert.sampson@centurylink.com</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Century Link (formerly Qwest) (Local Fiber Optic):  </w:t>
      </w:r>
      <w:r>
        <w:rPr>
          <w:rFonts w:ascii="Courier New" w:hAnsi="Courier New" w:cs="Courier New"/>
          <w:sz w:val="20"/>
        </w:rPr>
        <w:t xml:space="preserve">CenturyLink (formerly Qwest) are working to procure an easement from property owners on the South side of the road. They have 2 home owners yet to get easement from. They will be placing their line in DOT ROW on the West end of the project on the south side out of the road outside of the need line on the one property., by the end of September 2014. The other CenturyLink (formerly Lightcore)will be in this easement outside of our work area also.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Contractor should coordinate relocation progress with utility company.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Dustin R Withers</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Engineer II</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2103 E. University </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Des Moines, Ia. 50317</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lastRenderedPageBreak/>
        <w:t>O.515-263-7202</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C.515-782-0618</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F.515-263-7235</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Dustin.Withers@CenturyLink.com</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Indianola, City of (Electric Distribution):  </w:t>
      </w:r>
      <w:r>
        <w:rPr>
          <w:rFonts w:ascii="Courier New" w:hAnsi="Courier New" w:cs="Courier New"/>
          <w:sz w:val="20"/>
        </w:rPr>
        <w:t xml:space="preserve">Permits have been approved. All IMU facilities West of R63 are relocated out of the project area.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IMU are working on their relocates East of R63 with their engineering firm and contractor: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Watts Electric (IMU contractor)is working to refine their schedule, but at this time it appears they could begin work at R-63 about October 1, 2014.  They would start at the substation and work toward the east, installing the new conduits along the north side of the Hwy (on private easement behind the ROW line).  The major involvement with existing paving would be at R-63 and at Y St. Their intent is to complete the conduit installation and install one or two of the relocated feeder cables and the fiber cable from the substation to east of Y St. by November 15, 2014.  This will allow IMU to abandon all of the existing facilities that are in conflict with the temporary bypass at both R-63 and at Y St. at that time.</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Work will continue from Y St. east into Indianola over the winter.  They expect to have the new conduits and cables for the entire project completed by June 1, 2015.  This will allow IMU to remove the existing pole line from the south side of Hwy 92 at that time.</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Indianola, City of (Sanitary Sewer):  </w:t>
      </w:r>
      <w:r>
        <w:rPr>
          <w:rFonts w:ascii="Courier New" w:hAnsi="Courier New" w:cs="Courier New"/>
          <w:sz w:val="20"/>
        </w:rPr>
        <w:t xml:space="preserve">The plans include adjustments of the sanitary facilities. However, the water valve and fire hydrant adjustments will be completed by the City of Indianola. The locations  listed in the plans are marked as adjusted by others.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The contractor should coordinate relocation with Utility:</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Dan Miers</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WPC Superintendent</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City of Indianola</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lastRenderedPageBreak/>
        <w:t>515-961-9416</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Iowa Communications Network (Local Fiber Optic):  </w:t>
      </w:r>
      <w:r>
        <w:rPr>
          <w:rFonts w:ascii="Courier New" w:hAnsi="Courier New" w:cs="Courier New"/>
          <w:sz w:val="20"/>
        </w:rPr>
        <w:t>Permits have been approved. Contractor is ready to begin. Latest finish date is late September 2014. They are relocating within 5 foot of the IMU power poles near the south ROW line. Relocating in a common trench with Iowa Network Services.</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Contractor should coordinate relocation progress with Utility.</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Larry Klawitter </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ICN State of Iowa</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515-725-4741 work</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515-229-4652 cell</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Larry.Klawitter@icn.state.ia.us</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Iowa Network Services (Local Fiber Optic):  </w:t>
      </w:r>
      <w:r>
        <w:rPr>
          <w:rFonts w:ascii="Courier New" w:hAnsi="Courier New" w:cs="Courier New"/>
          <w:sz w:val="20"/>
        </w:rPr>
        <w:t>Permits have been approved. Contractor is ready to begin. Latest finish date is late September 2014. They are relocating within 5 foot of the IMU power poles near the south ROW line. Relocating in a common trench with Iowa Communications Network.</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Contractor should coordinate relocation progress with Utility.</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Jeff Klocko</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Iowa Network Services</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515-830-0045 work</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515-240-2644 cell</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jeff@netins.com</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Kinder Morgan Energy Partners (Gas):  </w:t>
      </w:r>
      <w:r>
        <w:rPr>
          <w:rFonts w:ascii="Courier New" w:hAnsi="Courier New" w:cs="Courier New"/>
          <w:sz w:val="20"/>
        </w:rPr>
        <w:t>Potholing gas line for depth. Design is looking to possibly modify design to avoid the need for relocation of the gas line.</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Contractor should coordinate relocation progress with Utility.</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Greg Smith</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Kinder Morgan Inc./Natural Gas Pipeline Company of America LLC</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370 Van Gordon Street</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Lakewood, CO 80228</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303-914-7848</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MCI/Verizon Business (Local Fiber Optic):  </w:t>
      </w:r>
      <w:r>
        <w:rPr>
          <w:rFonts w:ascii="Courier New" w:hAnsi="Courier New" w:cs="Courier New"/>
          <w:sz w:val="20"/>
        </w:rPr>
        <w:t>Permits have been approved. Verizon plans to be finished with their relocations by the end of September 2014. They have a single crossing at R57.</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MediaCom (Cable TV):  </w:t>
      </w:r>
      <w:r>
        <w:rPr>
          <w:rFonts w:ascii="Courier New" w:hAnsi="Courier New" w:cs="Courier New"/>
          <w:sz w:val="20"/>
        </w:rPr>
        <w:t>D.O.T. has not received permits. Mediacom is still working on engineering their relocates. Contractor should coordinate relocation progress with utility. They have every intention of completing the relocation this year but it may go into November 2014 before they are finished.</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Contractor should coordinate relocation progress with Utility.</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Nick Smith</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Construction Supervisor</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 202-9480 Mobile</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nicksmith@mediacomcc.com</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MidAmerican (Electric Distribution):  </w:t>
      </w:r>
      <w:r>
        <w:rPr>
          <w:rFonts w:ascii="Courier New" w:hAnsi="Courier New" w:cs="Courier New"/>
          <w:sz w:val="20"/>
        </w:rPr>
        <w:t>Utility is coordinating with IMU's electric relocations. This may not be completed prior to letting. Contractor should coordinate relocation progress with utility.</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Ryan Martinson</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rmartinson@midamerican.com</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515-281-2453</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Warren Water District (Water):  </w:t>
      </w:r>
      <w:r>
        <w:rPr>
          <w:rFonts w:ascii="Courier New" w:hAnsi="Courier New" w:cs="Courier New"/>
          <w:sz w:val="20"/>
        </w:rPr>
        <w:t xml:space="preserve">Permits have been approved. Utility will not be able to start relocations before November 2014, but should be completed by spring 2015.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Contractor should coordinate relocation with Utility.</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Randy Beavers</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Warren Water District</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515-962-1200</w:t>
      </w: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rbeavers@warrenwaterdistrict.com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u w:val="single"/>
        </w:rPr>
        <w:t>Facilities- Not Affected:</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MidAmerican Energy Company (Electric Transmission):  </w:t>
      </w:r>
      <w:r>
        <w:rPr>
          <w:rFonts w:ascii="Courier New" w:hAnsi="Courier New" w:cs="Courier New"/>
          <w:sz w:val="20"/>
        </w:rPr>
        <w:t xml:space="preserve">Utility responded that they are not affected. </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u w:val="single"/>
        </w:rPr>
        <w:t>No Facilities:</w:t>
      </w:r>
    </w:p>
    <w:p w:rsidR="000256DD" w:rsidRDefault="000256DD" w:rsidP="000256DD">
      <w:pPr>
        <w:tabs>
          <w:tab w:val="left" w:pos="5746"/>
          <w:tab w:val="right" w:pos="10224"/>
        </w:tabs>
        <w:ind w:left="360"/>
        <w:rPr>
          <w:rFonts w:ascii="Courier New" w:hAnsi="Courier New" w:cs="Courier New"/>
          <w:sz w:val="20"/>
        </w:rPr>
      </w:pPr>
    </w:p>
    <w:p w:rsidR="000256DD" w:rsidRDefault="000256DD" w:rsidP="000256DD">
      <w:pPr>
        <w:tabs>
          <w:tab w:val="left" w:pos="5746"/>
          <w:tab w:val="right" w:pos="10224"/>
        </w:tabs>
        <w:ind w:left="360"/>
        <w:rPr>
          <w:rFonts w:ascii="Courier New" w:hAnsi="Courier New" w:cs="Courier New"/>
          <w:sz w:val="20"/>
        </w:rPr>
      </w:pPr>
      <w:r>
        <w:rPr>
          <w:rFonts w:ascii="Courier New" w:hAnsi="Courier New" w:cs="Courier New"/>
          <w:b/>
          <w:sz w:val="20"/>
        </w:rPr>
        <w:t xml:space="preserve">Windstream (Local Fiber Optic):  </w:t>
      </w:r>
      <w:r>
        <w:rPr>
          <w:rFonts w:ascii="Courier New" w:hAnsi="Courier New" w:cs="Courier New"/>
          <w:sz w:val="20"/>
        </w:rPr>
        <w:t xml:space="preserve"> </w:t>
      </w:r>
    </w:p>
    <w:p w:rsidR="000256DD" w:rsidRDefault="000256DD" w:rsidP="000256DD">
      <w:pPr>
        <w:tabs>
          <w:tab w:val="left" w:pos="5746"/>
          <w:tab w:val="right" w:pos="10224"/>
        </w:tabs>
        <w:ind w:left="360"/>
        <w:rPr>
          <w:rFonts w:ascii="Courier New" w:hAnsi="Courier New" w:cs="Courier New"/>
          <w:sz w:val="20"/>
        </w:rPr>
      </w:pPr>
    </w:p>
    <w:p w:rsidR="000256DD" w:rsidRPr="000256DD" w:rsidRDefault="000256DD" w:rsidP="000256DD">
      <w:pPr>
        <w:tabs>
          <w:tab w:val="left" w:pos="5746"/>
          <w:tab w:val="right" w:pos="10224"/>
        </w:tabs>
        <w:ind w:left="360"/>
        <w:rPr>
          <w:rFonts w:ascii="Courier New" w:hAnsi="Courier New" w:cs="Courier New"/>
          <w:sz w:val="20"/>
        </w:rPr>
      </w:pPr>
      <w:r>
        <w:rPr>
          <w:rFonts w:ascii="Courier New" w:hAnsi="Courier New" w:cs="Courier New"/>
          <w:sz w:val="20"/>
        </w:rPr>
        <w:t xml:space="preserve">                                   -- END --</w:t>
      </w:r>
    </w:p>
    <w:sectPr w:rsidR="000256DD" w:rsidRPr="000256DD" w:rsidSect="000256DD">
      <w:headerReference w:type="default" r:id="rId8"/>
      <w:footerReference w:type="default" r:id="rId9"/>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DD" w:rsidRDefault="000256DD" w:rsidP="000256DD">
      <w:pPr>
        <w:spacing w:after="0" w:line="240" w:lineRule="auto"/>
      </w:pPr>
      <w:r>
        <w:separator/>
      </w:r>
    </w:p>
  </w:endnote>
  <w:endnote w:type="continuationSeparator" w:id="0">
    <w:p w:rsidR="000256DD" w:rsidRDefault="000256DD" w:rsidP="0002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DD" w:rsidRPr="000256DD" w:rsidRDefault="000256DD">
    <w:pPr>
      <w:pStyle w:val="Footer"/>
      <w:rPr>
        <w:sz w:val="16"/>
      </w:rPr>
    </w:pPr>
    <w:r>
      <w:rPr>
        <w:sz w:val="16"/>
      </w:rPr>
      <w:t xml:space="preserve">        UTILITY BID ATTACHEMENT</w:t>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DD" w:rsidRDefault="000256DD" w:rsidP="000256DD">
      <w:pPr>
        <w:spacing w:after="0" w:line="240" w:lineRule="auto"/>
      </w:pPr>
      <w:r>
        <w:separator/>
      </w:r>
    </w:p>
  </w:footnote>
  <w:footnote w:type="continuationSeparator" w:id="0">
    <w:p w:rsidR="000256DD" w:rsidRDefault="000256DD" w:rsidP="00025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6DD" w:rsidRDefault="000256DD">
    <w:pPr>
      <w:pStyle w:val="Header"/>
    </w:pPr>
  </w:p>
  <w:p w:rsidR="000256DD" w:rsidRDefault="00025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DD"/>
    <w:rsid w:val="000256DD"/>
    <w:rsid w:val="00803593"/>
    <w:rsid w:val="00DF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6DD"/>
  </w:style>
  <w:style w:type="paragraph" w:styleId="Footer">
    <w:name w:val="footer"/>
    <w:basedOn w:val="Normal"/>
    <w:link w:val="FooterChar"/>
    <w:uiPriority w:val="99"/>
    <w:unhideWhenUsed/>
    <w:rsid w:val="0002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6DD"/>
  </w:style>
  <w:style w:type="paragraph" w:styleId="BalloonText">
    <w:name w:val="Balloon Text"/>
    <w:basedOn w:val="Normal"/>
    <w:link w:val="BalloonTextChar"/>
    <w:uiPriority w:val="99"/>
    <w:semiHidden/>
    <w:unhideWhenUsed/>
    <w:rsid w:val="0002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6DD"/>
  </w:style>
  <w:style w:type="paragraph" w:styleId="Footer">
    <w:name w:val="footer"/>
    <w:basedOn w:val="Normal"/>
    <w:link w:val="FooterChar"/>
    <w:uiPriority w:val="99"/>
    <w:unhideWhenUsed/>
    <w:rsid w:val="0002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6DD"/>
  </w:style>
  <w:style w:type="paragraph" w:styleId="BalloonText">
    <w:name w:val="Balloon Text"/>
    <w:basedOn w:val="Normal"/>
    <w:link w:val="BalloonTextChar"/>
    <w:uiPriority w:val="99"/>
    <w:semiHidden/>
    <w:unhideWhenUsed/>
    <w:rsid w:val="0002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5908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Clancy, Bonnie</dc:creator>
  <cp:lastModifiedBy>bbradle</cp:lastModifiedBy>
  <cp:revision>2</cp:revision>
  <dcterms:created xsi:type="dcterms:W3CDTF">2015-04-17T13:53:00Z</dcterms:created>
  <dcterms:modified xsi:type="dcterms:W3CDTF">2015-04-17T13:53:00Z</dcterms:modified>
</cp:coreProperties>
</file>